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6F6F9F">
        <w:rPr>
          <w:rFonts w:ascii="Tahoma" w:eastAsia="MS Mincho" w:hAnsi="Tahoma" w:cs="Tahoma"/>
          <w:b/>
          <w:sz w:val="20"/>
          <w:szCs w:val="20"/>
          <w:u w:val="single"/>
        </w:rPr>
        <w:t>8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6F6F9F">
        <w:rPr>
          <w:rFonts w:ascii="Tahoma" w:hAnsi="Tahoma" w:cs="Tahoma"/>
          <w:b/>
          <w:sz w:val="20"/>
          <w:szCs w:val="20"/>
        </w:rPr>
        <w:t>PONTUAL CARIMBOS, IMPRESSOS E COMUNICAÇÃO VISUAL LTDA - ME</w:t>
      </w:r>
      <w:r w:rsidR="00C86A0E">
        <w:rPr>
          <w:rFonts w:ascii="Tahoma" w:hAnsi="Tahoma" w:cs="Tahoma"/>
          <w:b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tendo por objeto </w:t>
      </w:r>
      <w:r w:rsidR="00465265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sz w:val="20"/>
          <w:szCs w:val="20"/>
        </w:rPr>
        <w:t>contratação de empresa especializada no fornecimento</w:t>
      </w:r>
      <w:r w:rsidR="00465265">
        <w:rPr>
          <w:rFonts w:ascii="Tahoma" w:hAnsi="Tahoma" w:cs="Tahoma"/>
          <w:sz w:val="20"/>
          <w:szCs w:val="20"/>
        </w:rPr>
        <w:t xml:space="preserve"> </w:t>
      </w:r>
      <w:r w:rsidR="00886468">
        <w:rPr>
          <w:rFonts w:ascii="Tahoma" w:hAnsi="Tahoma" w:cs="Tahoma"/>
          <w:sz w:val="20"/>
          <w:szCs w:val="20"/>
        </w:rPr>
        <w:t>de materiais gráficos</w:t>
      </w:r>
      <w:r w:rsidRPr="00051C92">
        <w:rPr>
          <w:rFonts w:ascii="Tahoma" w:hAnsi="Tahoma" w:cs="Tahoma"/>
          <w:sz w:val="20"/>
          <w:szCs w:val="20"/>
        </w:rPr>
        <w:t xml:space="preserve"> PELO SISTEMA </w:t>
      </w:r>
      <w:r w:rsidR="00C86A0E">
        <w:rPr>
          <w:rFonts w:ascii="Tahoma" w:hAnsi="Tahoma" w:cs="Tahoma"/>
          <w:sz w:val="20"/>
          <w:szCs w:val="20"/>
        </w:rPr>
        <w:t xml:space="preserve">DE </w:t>
      </w:r>
      <w:r w:rsidRPr="00051C92">
        <w:rPr>
          <w:rFonts w:ascii="Tahoma" w:hAnsi="Tahoma" w:cs="Tahoma"/>
          <w:sz w:val="20"/>
          <w:szCs w:val="20"/>
        </w:rPr>
        <w:t>REGISTRO DE PREÇOS.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</w:t>
      </w:r>
      <w:r w:rsidR="00465265" w:rsidRPr="00465265">
        <w:rPr>
          <w:rFonts w:ascii="Tahoma" w:hAnsi="Tahoma" w:cs="Tahoma"/>
          <w:sz w:val="20"/>
          <w:szCs w:val="20"/>
        </w:rPr>
        <w:t>Empresa</w:t>
      </w:r>
      <w:r w:rsidR="00465265">
        <w:rPr>
          <w:rFonts w:ascii="Tahoma" w:hAnsi="Tahoma" w:cs="Tahoma"/>
          <w:b/>
          <w:sz w:val="20"/>
          <w:szCs w:val="20"/>
        </w:rPr>
        <w:t xml:space="preserve"> </w:t>
      </w:r>
      <w:r w:rsidR="006F6F9F">
        <w:rPr>
          <w:rFonts w:ascii="Tahoma" w:hAnsi="Tahoma" w:cs="Tahoma"/>
          <w:b/>
          <w:sz w:val="20"/>
          <w:szCs w:val="20"/>
        </w:rPr>
        <w:t>PONTUAL CARIMBOS, IMPRESSOS E COMUNICAÇÃO VISUAL LTDA - ME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</w:t>
      </w:r>
      <w:r w:rsidR="006F6F9F">
        <w:rPr>
          <w:rFonts w:ascii="Tahoma" w:hAnsi="Tahoma" w:cs="Tahoma"/>
          <w:sz w:val="20"/>
          <w:szCs w:val="20"/>
        </w:rPr>
        <w:t>17.828.846/0001-17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</w:t>
      </w:r>
      <w:r w:rsidR="00457C16">
        <w:rPr>
          <w:rFonts w:ascii="Tahoma" w:hAnsi="Tahoma" w:cs="Tahoma"/>
          <w:sz w:val="20"/>
          <w:szCs w:val="20"/>
        </w:rPr>
        <w:t>Sócio Administrador</w:t>
      </w:r>
      <w:r w:rsidR="00C86A0E">
        <w:rPr>
          <w:rFonts w:ascii="Tahoma" w:hAnsi="Tahoma" w:cs="Tahoma"/>
          <w:sz w:val="20"/>
          <w:szCs w:val="20"/>
        </w:rPr>
        <w:t>, Senhor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="006F6F9F">
        <w:rPr>
          <w:rFonts w:ascii="Tahoma" w:hAnsi="Tahoma" w:cs="Tahoma"/>
          <w:b/>
          <w:sz w:val="20"/>
          <w:szCs w:val="20"/>
        </w:rPr>
        <w:t>LUIZ OTÁVIO CHAGAS</w:t>
      </w:r>
      <w:r w:rsidRPr="00051C92">
        <w:rPr>
          <w:rFonts w:ascii="Tahoma" w:hAnsi="Tahoma" w:cs="Tahoma"/>
          <w:sz w:val="20"/>
          <w:szCs w:val="20"/>
        </w:rPr>
        <w:t>, inscrito sob CPF/MF n.º</w:t>
      </w:r>
      <w:r w:rsidR="006F6F9F">
        <w:rPr>
          <w:rFonts w:ascii="Tahoma" w:hAnsi="Tahoma" w:cs="Tahoma"/>
          <w:sz w:val="20"/>
          <w:szCs w:val="20"/>
        </w:rPr>
        <w:t xml:space="preserve"> 075.061.549-73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416296" w:rsidRPr="00416296" w:rsidRDefault="00E22AE1" w:rsidP="00416296">
      <w:pPr>
        <w:pStyle w:val="NormalWeb"/>
        <w:jc w:val="both"/>
        <w:rPr>
          <w:rFonts w:ascii="Tahoma" w:hAnsi="Tahoma" w:cs="Tahoma"/>
          <w:sz w:val="20"/>
          <w:szCs w:val="20"/>
          <w:u w:val="single"/>
        </w:rPr>
      </w:pPr>
      <w:r w:rsidRPr="00416296">
        <w:rPr>
          <w:rFonts w:ascii="Tahoma" w:hAnsi="Tahoma" w:cs="Tahoma"/>
          <w:b/>
          <w:bCs/>
          <w:sz w:val="20"/>
          <w:szCs w:val="20"/>
          <w:u w:val="single"/>
        </w:rPr>
        <w:t>CLÁUSULA PRIMEIRA - DO OBJETO</w:t>
      </w:r>
      <w:r w:rsidR="00416296" w:rsidRPr="0041629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E22AE1" w:rsidRPr="00051C92" w:rsidRDefault="00416296" w:rsidP="00416296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22AE1" w:rsidRPr="00051C92">
        <w:rPr>
          <w:rFonts w:ascii="Tahoma" w:hAnsi="Tahoma" w:cs="Tahoma"/>
          <w:sz w:val="20"/>
          <w:szCs w:val="20"/>
        </w:rPr>
        <w:t xml:space="preserve"> presente contrato tem por objeto </w:t>
      </w:r>
      <w:r w:rsidRPr="00051C92">
        <w:rPr>
          <w:rFonts w:ascii="Tahoma" w:hAnsi="Tahoma" w:cs="Tahoma"/>
          <w:sz w:val="20"/>
          <w:szCs w:val="20"/>
        </w:rPr>
        <w:t>contratação de empresa especializada no fornecimento</w:t>
      </w:r>
      <w:r>
        <w:rPr>
          <w:rFonts w:ascii="Tahoma" w:hAnsi="Tahoma" w:cs="Tahoma"/>
          <w:sz w:val="20"/>
          <w:szCs w:val="20"/>
        </w:rPr>
        <w:t xml:space="preserve"> </w:t>
      </w:r>
      <w:r w:rsidR="00886468">
        <w:rPr>
          <w:rFonts w:ascii="Tahoma" w:hAnsi="Tahoma" w:cs="Tahoma"/>
          <w:sz w:val="20"/>
          <w:szCs w:val="20"/>
        </w:rPr>
        <w:t>de materiais gráficos</w:t>
      </w:r>
      <w:r w:rsidRPr="00051C92">
        <w:rPr>
          <w:rFonts w:ascii="Tahoma" w:hAnsi="Tahoma" w:cs="Tahoma"/>
          <w:sz w:val="20"/>
          <w:szCs w:val="20"/>
        </w:rPr>
        <w:t xml:space="preserve"> PELO SISTEMA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sz w:val="20"/>
          <w:szCs w:val="20"/>
        </w:rPr>
        <w:t>DE REGISTRO DE PREÇOS,</w:t>
      </w:r>
      <w:r w:rsidR="00E22AE1" w:rsidRPr="00051C92">
        <w:rPr>
          <w:rFonts w:ascii="Tahoma" w:hAnsi="Tahoma" w:cs="Tahoma"/>
          <w:sz w:val="20"/>
          <w:szCs w:val="20"/>
        </w:rPr>
        <w:t xml:space="preserve"> obrigando-se o </w:t>
      </w:r>
      <w:r w:rsidR="00E22AE1"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="00E22AE1" w:rsidRPr="00051C92">
        <w:rPr>
          <w:rFonts w:ascii="Tahoma" w:hAnsi="Tahoma" w:cs="Tahoma"/>
          <w:b/>
          <w:sz w:val="20"/>
          <w:szCs w:val="20"/>
        </w:rPr>
        <w:t xml:space="preserve"> </w:t>
      </w:r>
      <w:r w:rsidR="00E22AE1"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="00E22AE1"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="00E22AE1" w:rsidRPr="00051C92">
        <w:rPr>
          <w:rFonts w:ascii="Tahoma" w:hAnsi="Tahoma" w:cs="Tahoma"/>
          <w:b/>
          <w:sz w:val="20"/>
          <w:szCs w:val="20"/>
        </w:rPr>
        <w:t xml:space="preserve"> </w:t>
      </w:r>
      <w:r w:rsidR="00E22AE1" w:rsidRPr="00051C92">
        <w:rPr>
          <w:rFonts w:ascii="Tahoma" w:hAnsi="Tahoma" w:cs="Tahoma"/>
          <w:sz w:val="20"/>
          <w:szCs w:val="20"/>
        </w:rPr>
        <w:t xml:space="preserve">o fornecimento dos itens constantes nesse instrumento, conforme consta na proposta anexada ao Processo Licitatório Modalidade Pregão Presencial, registrado sob n.º </w:t>
      </w:r>
      <w:r w:rsidR="00465265">
        <w:rPr>
          <w:rFonts w:ascii="Tahoma" w:hAnsi="Tahoma" w:cs="Tahoma"/>
          <w:sz w:val="20"/>
          <w:szCs w:val="20"/>
        </w:rPr>
        <w:t>0</w:t>
      </w:r>
      <w:r w:rsidR="006F6F9F">
        <w:rPr>
          <w:rFonts w:ascii="Tahoma" w:hAnsi="Tahoma" w:cs="Tahoma"/>
          <w:sz w:val="20"/>
          <w:szCs w:val="20"/>
        </w:rPr>
        <w:t>10</w:t>
      </w:r>
      <w:r w:rsidR="00465265">
        <w:rPr>
          <w:rFonts w:ascii="Tahoma" w:hAnsi="Tahoma" w:cs="Tahoma"/>
          <w:sz w:val="20"/>
          <w:szCs w:val="20"/>
        </w:rPr>
        <w:t>/2017</w:t>
      </w:r>
      <w:r w:rsidR="00E22AE1"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 xml:space="preserve">A entrega </w:t>
      </w:r>
      <w:r w:rsidR="00416296">
        <w:rPr>
          <w:rFonts w:ascii="Tahoma" w:hAnsi="Tahoma" w:cs="Tahoma"/>
          <w:sz w:val="20"/>
          <w:szCs w:val="20"/>
        </w:rPr>
        <w:t>e instalação dos produtos licitados ocorrerá</w:t>
      </w:r>
      <w:proofErr w:type="gramEnd"/>
      <w:r w:rsidR="00416296">
        <w:rPr>
          <w:rFonts w:ascii="Tahoma" w:hAnsi="Tahoma" w:cs="Tahoma"/>
          <w:sz w:val="20"/>
          <w:szCs w:val="20"/>
        </w:rPr>
        <w:t xml:space="preserve"> </w:t>
      </w:r>
      <w:r w:rsidR="00886468">
        <w:rPr>
          <w:rFonts w:ascii="Tahoma" w:hAnsi="Tahoma" w:cs="Tahoma"/>
          <w:sz w:val="20"/>
          <w:szCs w:val="20"/>
        </w:rPr>
        <w:t>na sede da Prefeitura Municipal</w:t>
      </w:r>
      <w:r w:rsidR="00416296">
        <w:rPr>
          <w:rFonts w:ascii="Tahoma" w:hAnsi="Tahoma" w:cs="Tahoma"/>
          <w:sz w:val="20"/>
          <w:szCs w:val="20"/>
        </w:rPr>
        <w:t>, salvo autorização contrária da</w:t>
      </w:r>
      <w:r w:rsidR="00886468">
        <w:rPr>
          <w:rFonts w:ascii="Tahoma" w:hAnsi="Tahoma" w:cs="Tahoma"/>
          <w:sz w:val="20"/>
          <w:szCs w:val="20"/>
        </w:rPr>
        <w:t xml:space="preserve"> administração</w:t>
      </w:r>
      <w:r w:rsidR="00416296">
        <w:rPr>
          <w:rFonts w:ascii="Tahoma" w:hAnsi="Tahoma" w:cs="Tahoma"/>
          <w:sz w:val="20"/>
          <w:szCs w:val="20"/>
        </w:rPr>
        <w:t>.</w:t>
      </w:r>
      <w:r w:rsidR="00A46DFD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</w:t>
      </w:r>
      <w:r w:rsidR="00886468">
        <w:rPr>
          <w:rFonts w:ascii="Tahoma" w:hAnsi="Tahoma" w:cs="Tahoma"/>
          <w:b/>
          <w:sz w:val="20"/>
          <w:szCs w:val="20"/>
        </w:rPr>
        <w:t>2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p w:rsidR="00886468" w:rsidRDefault="00886468" w:rsidP="00E22AE1">
      <w:pPr>
        <w:pStyle w:val="NormalWeb"/>
        <w:jc w:val="both"/>
        <w:rPr>
          <w:rFonts w:ascii="Tahoma" w:hAnsi="Tahoma" w:cs="Tahoma"/>
          <w:b/>
          <w:sz w:val="20"/>
          <w:szCs w:val="20"/>
        </w:rPr>
      </w:pPr>
    </w:p>
    <w:p w:rsidR="00886468" w:rsidRDefault="00886468" w:rsidP="00E22AE1">
      <w:pPr>
        <w:pStyle w:val="NormalWeb"/>
        <w:jc w:val="both"/>
        <w:rPr>
          <w:rFonts w:ascii="Tahoma" w:hAnsi="Tahoma" w:cs="Tahoma"/>
          <w:b/>
          <w:sz w:val="20"/>
          <w:szCs w:val="20"/>
        </w:rPr>
      </w:pPr>
    </w:p>
    <w:p w:rsidR="00750532" w:rsidRPr="00886468" w:rsidRDefault="00750532" w:rsidP="00E22AE1">
      <w:pPr>
        <w:pStyle w:val="NormalWeb"/>
        <w:jc w:val="both"/>
        <w:rPr>
          <w:rFonts w:ascii="Tahoma" w:hAnsi="Tahoma" w:cs="Tahoma"/>
          <w:sz w:val="14"/>
          <w:szCs w:val="14"/>
        </w:rPr>
      </w:pPr>
      <w:r w:rsidRPr="00750532">
        <w:rPr>
          <w:rFonts w:ascii="Tahoma" w:hAnsi="Tahoma" w:cs="Tahoma"/>
          <w:b/>
          <w:sz w:val="20"/>
          <w:szCs w:val="20"/>
        </w:rPr>
        <w:lastRenderedPageBreak/>
        <w:t xml:space="preserve">LOTE 01 – R$ </w:t>
      </w:r>
      <w:r w:rsidR="00886468">
        <w:rPr>
          <w:rFonts w:ascii="Tahoma" w:hAnsi="Tahoma" w:cs="Tahoma"/>
          <w:b/>
          <w:sz w:val="20"/>
          <w:szCs w:val="20"/>
        </w:rPr>
        <w:t>81.426,55</w:t>
      </w:r>
      <w:r>
        <w:rPr>
          <w:rFonts w:ascii="Tahoma" w:hAnsi="Tahoma" w:cs="Tahoma"/>
          <w:sz w:val="20"/>
          <w:szCs w:val="20"/>
        </w:rPr>
        <w:t xml:space="preserve"> </w:t>
      </w:r>
      <w:r w:rsidRPr="00886468">
        <w:rPr>
          <w:rFonts w:ascii="Tahoma" w:hAnsi="Tahoma" w:cs="Tahoma"/>
          <w:sz w:val="14"/>
          <w:szCs w:val="14"/>
        </w:rPr>
        <w:t>(</w:t>
      </w:r>
      <w:proofErr w:type="gramStart"/>
      <w:r w:rsidR="00886468" w:rsidRPr="00886468">
        <w:rPr>
          <w:rFonts w:ascii="Tahoma" w:hAnsi="Tahoma" w:cs="Tahoma"/>
          <w:sz w:val="14"/>
          <w:szCs w:val="14"/>
        </w:rPr>
        <w:t>OITENTA E UM MIL, QUATROCENTOS E VINTE E</w:t>
      </w:r>
      <w:proofErr w:type="gramEnd"/>
      <w:r w:rsidR="00886468" w:rsidRPr="00886468">
        <w:rPr>
          <w:rFonts w:ascii="Tahoma" w:hAnsi="Tahoma" w:cs="Tahoma"/>
          <w:sz w:val="14"/>
          <w:szCs w:val="14"/>
        </w:rPr>
        <w:t xml:space="preserve"> SEIS REAIS E CINQUENTA E CINCO CENTAVOS</w:t>
      </w:r>
      <w:r w:rsidRPr="00886468">
        <w:rPr>
          <w:rFonts w:ascii="Tahoma" w:hAnsi="Tahoma" w:cs="Tahoma"/>
          <w:sz w:val="14"/>
          <w:szCs w:val="14"/>
        </w:rPr>
        <w:t>)</w:t>
      </w:r>
    </w:p>
    <w:tbl>
      <w:tblPr>
        <w:tblW w:w="8666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630"/>
        <w:gridCol w:w="949"/>
        <w:gridCol w:w="4252"/>
        <w:gridCol w:w="1418"/>
        <w:gridCol w:w="1417"/>
      </w:tblGrid>
      <w:tr w:rsidR="00886468" w:rsidRPr="00996CB0" w:rsidTr="00886468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88646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ITEM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88646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88646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468" w:rsidRPr="00886468" w:rsidRDefault="00886468" w:rsidP="0088646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VR. UNIT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468" w:rsidRPr="00886468" w:rsidRDefault="00886468" w:rsidP="0088646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VR. TOTAL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tabs>
                <w:tab w:val="center" w:pos="4252"/>
                <w:tab w:val="right" w:pos="8504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ADMINISTRAÇÃO</w:t>
            </w:r>
          </w:p>
          <w:p w:rsidR="00886468" w:rsidRPr="00886468" w:rsidRDefault="00886468" w:rsidP="000A0FD6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FATURAR NO CNPJ 76.968.064/0001-42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400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Blocos c/50 folhas em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vias para requisição de materiais e serviços, sendo a 1ª. Via Branca destacável e a 2ª. Via em papel jornal fixa no bloco 15 cm X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10cm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R$ 5.380,00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60 blocos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Notificação medindo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16cm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x 21cm em 02 vias sendo a primeira via branca e a segunda via em papel jornal (blocos com 50 jogos)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R$ 1.386,00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Convites, medida 21 x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31cm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, papel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brilho, impressão 4 x 4 cores-(Festividades no Município)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R$ 650,00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5.000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Panfletos, medida 15 x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21cm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, papel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sulfite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, impressão em 01 cor-(Festividades no Município)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R$ 750,00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500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Adesivo vinil corte especial, medindo 10 x 07 cm- (Festividades no Município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R$ 435,00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Cartazes 65x44,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115gr 4x4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cores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R$ 6.300,00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1500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Folders medindo 22x32 cm, papel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115gr 4x4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cores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R$ 825,00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30 blocos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Declaração de Passagem (50x3 vias – 16,5 x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23cm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R$ 691,80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4.000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Capa de carnê de IPTU 2014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x 4 cores, miolo 21x10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115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gr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, 4 x 4 cores (44x11 cm)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R$ 4.160,00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20 cx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Recibo de pagamento em 03 vias carbonadas (233 mm X 140 mm) com 2000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jogos,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Lab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04 com Bloqueio.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R$ 557,38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R$ 11.147,60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24 cx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Formulário contínuo para Nota Fiscal de Produtor com 05 vias 240mmx280mm (caixa com 500 jogos)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R$ 12.685,20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Cartão de visita 09x05cm papel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couche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brilho, impressão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 xml:space="preserve"> x 4 cores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R$ 490,00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30.000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Panfletos em papel jornal com aprox., 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15x21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R$ 2.400,00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  <w:r w:rsidRPr="0088646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Painel confeccionado em lona, impressão digital e acabamento em ílios (1,25</w:t>
            </w:r>
            <w:proofErr w:type="gramStart"/>
            <w:r w:rsidRPr="00886468">
              <w:rPr>
                <w:rFonts w:ascii="Tahoma" w:hAnsi="Tahoma" w:cs="Tahoma"/>
                <w:sz w:val="18"/>
                <w:szCs w:val="18"/>
              </w:rPr>
              <w:t>x2,</w:t>
            </w:r>
            <w:proofErr w:type="gramEnd"/>
            <w:r w:rsidRPr="00886468">
              <w:rPr>
                <w:rFonts w:ascii="Tahoma" w:hAnsi="Tahoma" w:cs="Tahoma"/>
                <w:sz w:val="18"/>
                <w:szCs w:val="18"/>
              </w:rPr>
              <w:t>5cm)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R$ 244,50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R$ 4.890,00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30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4911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R$ 25,95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R$ 778,50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15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4912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R$ 28,83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R$ 432,45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4928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R$ 33,63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R$ 336,30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4927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R$ 528,50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250 m.²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tabs>
                <w:tab w:val="left" w:pos="945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Impressão e aplicação de adesivos de identificação para veículos/maquinários da frota municipal.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R$ 76,88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R$ 19.220,00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SAÚDE</w:t>
            </w:r>
          </w:p>
          <w:p w:rsidR="00886468" w:rsidRPr="00886468" w:rsidRDefault="00886468" w:rsidP="000A0FD6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6468">
              <w:rPr>
                <w:rFonts w:ascii="Tahoma" w:hAnsi="Tahoma" w:cs="Tahoma"/>
                <w:b/>
                <w:sz w:val="18"/>
                <w:szCs w:val="18"/>
              </w:rPr>
              <w:t>FATURAR NO CNPJ n.º 09.654. 201/0001-87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eastAsia="Courier New" w:hAnsi="Tahoma" w:cs="Tahoma"/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eastAsia="Courier New" w:hAnsi="Tahoma" w:cs="Tahoma"/>
                <w:sz w:val="18"/>
                <w:szCs w:val="18"/>
              </w:rPr>
              <w:t xml:space="preserve">Blocos de receituário médico, 100 folhas cada, papel jornal, na cor amarela, tamanho 14x20cm, </w:t>
            </w:r>
            <w:proofErr w:type="spellStart"/>
            <w:r w:rsidRPr="00886468">
              <w:rPr>
                <w:rFonts w:ascii="Tahoma" w:eastAsia="Courier New" w:hAnsi="Tahoma" w:cs="Tahoma"/>
                <w:sz w:val="18"/>
                <w:szCs w:val="18"/>
              </w:rPr>
              <w:t>cabeçário</w:t>
            </w:r>
            <w:proofErr w:type="spellEnd"/>
            <w:r w:rsidRPr="00886468">
              <w:rPr>
                <w:rFonts w:ascii="Tahoma" w:eastAsia="Courier New" w:hAnsi="Tahoma" w:cs="Tahoma"/>
                <w:sz w:val="18"/>
                <w:szCs w:val="18"/>
              </w:rPr>
              <w:t xml:space="preserve"> com logotipo da Prefeitura Municipal de </w:t>
            </w:r>
            <w:r w:rsidRPr="00886468">
              <w:rPr>
                <w:rFonts w:ascii="Tahoma" w:eastAsia="Courier New" w:hAnsi="Tahoma" w:cs="Tahoma"/>
                <w:sz w:val="18"/>
                <w:szCs w:val="18"/>
              </w:rPr>
              <w:lastRenderedPageBreak/>
              <w:t>Ribeirão do Pinhal, estado Paraná, Departamento Municipal de Saúde, rodapé com nome do Médico e CRM. (conforme anexo)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R$ 11,55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R$ 5.775,00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lastRenderedPageBreak/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eastAsia="Courier New" w:hAnsi="Tahoma" w:cs="Tahoma"/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eastAsia="Courier New" w:hAnsi="Tahoma" w:cs="Tahoma"/>
                <w:sz w:val="18"/>
                <w:szCs w:val="18"/>
              </w:rPr>
              <w:t>Bloco Azul com 20 folhas, notificação de receita (B)</w:t>
            </w:r>
            <w:proofErr w:type="gramStart"/>
            <w:r w:rsidRPr="00886468">
              <w:rPr>
                <w:rFonts w:ascii="Tahoma" w:eastAsia="Courier New" w:hAnsi="Tahoma" w:cs="Tahoma"/>
                <w:sz w:val="18"/>
                <w:szCs w:val="18"/>
              </w:rPr>
              <w:t>2</w:t>
            </w:r>
            <w:proofErr w:type="gramEnd"/>
            <w:r w:rsidRPr="00886468">
              <w:rPr>
                <w:rFonts w:ascii="Tahoma" w:eastAsia="Courier New" w:hAnsi="Tahoma" w:cs="Tahoma"/>
                <w:sz w:val="18"/>
                <w:szCs w:val="18"/>
              </w:rPr>
              <w:t>, dimensão 3,3 x 9,0cm, cor azul.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R$ 7,49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R$ 749,00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4911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R$ 259,40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4912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R$ 28,83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R$ 288,30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4928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R$ 340,00</w:t>
            </w:r>
          </w:p>
        </w:tc>
      </w:tr>
      <w:tr w:rsidR="00886468" w:rsidRPr="00996CB0" w:rsidTr="000A0FD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886468">
              <w:rPr>
                <w:rFonts w:ascii="Tahoma" w:hAnsi="Tahoma" w:cs="Tahoma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8" w:rsidRPr="00886468" w:rsidRDefault="00886468" w:rsidP="000A0FD6">
            <w:pPr>
              <w:pStyle w:val="SemEspaamen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6468">
              <w:rPr>
                <w:rFonts w:ascii="Tahoma" w:hAnsi="Tahoma" w:cs="Tahoma"/>
                <w:sz w:val="18"/>
                <w:szCs w:val="18"/>
              </w:rPr>
              <w:t>Carimbo 4927 (entintado)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68" w:rsidRPr="00886468" w:rsidRDefault="00886468" w:rsidP="000A0F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6468">
              <w:rPr>
                <w:rFonts w:ascii="Tahoma" w:hAnsi="Tahoma" w:cs="Tahoma"/>
                <w:color w:val="000000"/>
                <w:sz w:val="18"/>
                <w:szCs w:val="18"/>
              </w:rPr>
              <w:t>R$ 528,50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886468" w:rsidRDefault="00886468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86468" w:rsidRDefault="00886468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C360D4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C360D4" w:rsidP="00C360D4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Independentemente de transcrição, farão parte integrante deste instrumento de Contrato o Edital de Licitação - Modalidade Pregão Presencial nº </w:t>
      </w:r>
      <w:r w:rsidR="006F6F9F">
        <w:rPr>
          <w:rFonts w:ascii="Tahoma" w:hAnsi="Tahoma" w:cs="Tahoma"/>
          <w:sz w:val="20"/>
          <w:szCs w:val="20"/>
        </w:rPr>
        <w:t>010/</w:t>
      </w:r>
      <w:r w:rsidRPr="00051C92">
        <w:rPr>
          <w:rFonts w:ascii="Tahoma" w:hAnsi="Tahoma" w:cs="Tahoma"/>
          <w:sz w:val="20"/>
          <w:szCs w:val="20"/>
        </w:rPr>
        <w:t>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</w:t>
      </w:r>
      <w:r w:rsidR="00886468">
        <w:rPr>
          <w:rFonts w:ascii="Tahoma" w:hAnsi="Tahoma" w:cs="Tahoma"/>
          <w:b w:val="0"/>
          <w:sz w:val="20"/>
        </w:rPr>
        <w:t>2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750532" w:rsidRDefault="0075053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Pr="00051C92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88646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LUIZ OTÁVIO CHAGAS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886468" w:rsidRDefault="0088646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886468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8D" w:rsidRDefault="0057178D" w:rsidP="00EE334E">
      <w:pPr>
        <w:spacing w:after="0" w:line="240" w:lineRule="auto"/>
      </w:pPr>
      <w:r>
        <w:separator/>
      </w:r>
    </w:p>
  </w:endnote>
  <w:endnote w:type="continuationSeparator" w:id="0">
    <w:p w:rsidR="0057178D" w:rsidRDefault="0057178D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57178D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8D" w:rsidRDefault="0057178D" w:rsidP="00EE334E">
      <w:pPr>
        <w:spacing w:after="0" w:line="240" w:lineRule="auto"/>
      </w:pPr>
      <w:r>
        <w:separator/>
      </w:r>
    </w:p>
  </w:footnote>
  <w:footnote w:type="continuationSeparator" w:id="0">
    <w:p w:rsidR="0057178D" w:rsidRDefault="0057178D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DE3234">
    <w:pPr>
      <w:pStyle w:val="Cabealho"/>
      <w:jc w:val="center"/>
      <w:rPr>
        <w:rFonts w:ascii="Century" w:hAnsi="Century"/>
        <w:i/>
        <w:sz w:val="32"/>
      </w:rPr>
    </w:pPr>
    <w:r w:rsidRPr="00DE3234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57178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51C92"/>
    <w:rsid w:val="00051CED"/>
    <w:rsid w:val="00092B63"/>
    <w:rsid w:val="000E59AE"/>
    <w:rsid w:val="000F6E94"/>
    <w:rsid w:val="0022466E"/>
    <w:rsid w:val="00260754"/>
    <w:rsid w:val="002633B2"/>
    <w:rsid w:val="00281238"/>
    <w:rsid w:val="002837ED"/>
    <w:rsid w:val="002D37D2"/>
    <w:rsid w:val="002F4F30"/>
    <w:rsid w:val="00301B8E"/>
    <w:rsid w:val="003338FA"/>
    <w:rsid w:val="00373650"/>
    <w:rsid w:val="00374EAF"/>
    <w:rsid w:val="003D2CD8"/>
    <w:rsid w:val="00416296"/>
    <w:rsid w:val="00444925"/>
    <w:rsid w:val="00457C16"/>
    <w:rsid w:val="00465265"/>
    <w:rsid w:val="004A0210"/>
    <w:rsid w:val="004A75E8"/>
    <w:rsid w:val="005461CB"/>
    <w:rsid w:val="0057178D"/>
    <w:rsid w:val="005B019B"/>
    <w:rsid w:val="005B53CE"/>
    <w:rsid w:val="005C5F64"/>
    <w:rsid w:val="005D58FC"/>
    <w:rsid w:val="00604862"/>
    <w:rsid w:val="0064190F"/>
    <w:rsid w:val="00645C52"/>
    <w:rsid w:val="006F2181"/>
    <w:rsid w:val="006F6F9F"/>
    <w:rsid w:val="007053E8"/>
    <w:rsid w:val="00721630"/>
    <w:rsid w:val="00750532"/>
    <w:rsid w:val="0075536E"/>
    <w:rsid w:val="0079344F"/>
    <w:rsid w:val="007D280A"/>
    <w:rsid w:val="00857E82"/>
    <w:rsid w:val="00886468"/>
    <w:rsid w:val="00887B93"/>
    <w:rsid w:val="008E5194"/>
    <w:rsid w:val="00975A0D"/>
    <w:rsid w:val="009B3BE0"/>
    <w:rsid w:val="009B4B43"/>
    <w:rsid w:val="009D0573"/>
    <w:rsid w:val="00A46DFD"/>
    <w:rsid w:val="00A65AE3"/>
    <w:rsid w:val="00AD5FD3"/>
    <w:rsid w:val="00AE3D2C"/>
    <w:rsid w:val="00AE44D9"/>
    <w:rsid w:val="00B64802"/>
    <w:rsid w:val="00B92A22"/>
    <w:rsid w:val="00BC1B3A"/>
    <w:rsid w:val="00C360D4"/>
    <w:rsid w:val="00C440A7"/>
    <w:rsid w:val="00C86A0E"/>
    <w:rsid w:val="00D32EE7"/>
    <w:rsid w:val="00DB21AF"/>
    <w:rsid w:val="00DD2D53"/>
    <w:rsid w:val="00DE3234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  <w:rsid w:val="00FC64B6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cp:lastPrinted>2017-03-20T12:35:00Z</cp:lastPrinted>
  <dcterms:created xsi:type="dcterms:W3CDTF">2017-03-22T17:39:00Z</dcterms:created>
  <dcterms:modified xsi:type="dcterms:W3CDTF">2017-03-22T17:50:00Z</dcterms:modified>
</cp:coreProperties>
</file>